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16547"/>
          <w:sz w:val="52"/>
        </w:rPr>
        <w:t>▌</w:t>
      </w:r>
    </w:p>
    <w:p>
      <w:pPr>
        <w:pStyle w:val="Title"/>
      </w:pPr>
      <w:r>
        <w:t>Каталог скачиваемых документов</w:t>
      </w:r>
    </w:p>
    <w:p>
      <w:r>
        <w:rPr>
          <w:i/>
          <w:color w:val="8A7A68"/>
        </w:rPr>
        <w:t>Главный навигатор библиотеки</w:t>
      </w:r>
    </w:p>
    <w:p>
      <w:pPr>
        <w:pStyle w:val="Heading1"/>
      </w:pPr>
      <w:r>
        <w:t>Как пользоваться</w:t>
      </w:r>
    </w:p>
    <w:p>
      <w:pPr>
        <w:pStyle w:val="ListNumber"/>
      </w:pPr>
      <w:r>
        <w:t>Определите тип объекта: гостиница, гостевой дом, база отдыха, санаторий, кемпинг или иной вид средства размещения.</w:t>
      </w:r>
    </w:p>
    <w:p>
      <w:pPr>
        <w:pStyle w:val="ListNumber"/>
      </w:pPr>
      <w:r>
        <w:t>Откройте матрицу применимости и выберите только подходящие документы.</w:t>
      </w:r>
    </w:p>
    <w:p>
      <w:pPr>
        <w:pStyle w:val="ListNumber"/>
      </w:pPr>
      <w:r>
        <w:t>Заполните поля в квадратных скобках, назначьте должности, сроки и фактические каналы связи.</w:t>
      </w:r>
    </w:p>
    <w:p>
      <w:pPr>
        <w:pStyle w:val="ListNumber"/>
      </w:pPr>
      <w:r>
        <w:t>Утвердите локальные акты приказом, ознакомьте работников и начните вести журналы с реальной даты.</w:t>
      </w:r>
    </w:p>
    <w:p>
      <w:pPr>
        <w:pStyle w:val="ListNumber"/>
      </w:pPr>
      <w:r>
        <w:t>Не подписывайте задним числом и не храните пустые журналы как доказательство исполнения.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04"/>
        <w:gridCol w:w="4904"/>
      </w:tblGrid>
      <w:tr>
        <w:tc>
          <w:tcPr>
            <w:tcW w:type="dxa" w:w="4904"/>
            <w:shd w:fill="C16547"/>
          </w:tcPr>
          <w:p>
            <w:r>
              <w:rPr>
                <w:b/>
                <w:color w:val="FFFFFF"/>
                <w:sz w:val="17"/>
              </w:rPr>
              <w:t>Раздел</w:t>
            </w:r>
          </w:p>
        </w:tc>
        <w:tc>
          <w:tcPr>
            <w:tcW w:type="dxa" w:w="4904"/>
            <w:shd w:fill="C16547"/>
          </w:tcPr>
          <w:p>
            <w:r>
              <w:rPr>
                <w:b/>
                <w:color w:val="FFFFFF"/>
                <w:sz w:val="17"/>
              </w:rPr>
              <w:t>Содержание</w:t>
            </w:r>
          </w:p>
        </w:tc>
      </w:tr>
      <w:tr>
        <w:tc>
          <w:tcPr>
            <w:tcW w:type="dxa" w:w="4904"/>
          </w:tcPr>
          <w:p>
            <w:r>
              <w:rPr>
                <w:sz w:val="17"/>
              </w:rPr>
              <w:t>01 Гость и услуги</w:t>
            </w:r>
          </w:p>
        </w:tc>
        <w:tc>
          <w:tcPr>
            <w:tcW w:type="dxa" w:w="4904"/>
          </w:tcPr>
          <w:p>
            <w:r>
              <w:rPr>
                <w:sz w:val="17"/>
              </w:rPr>
              <w:t>договоры размещения и краткосрочного найма, правила, бронирование, животные, претензии, ущерб, забытые вещи</w:t>
            </w:r>
          </w:p>
        </w:tc>
      </w:tr>
      <w:tr>
        <w:tc>
          <w:tcPr>
            <w:tcW w:type="dxa" w:w="4904"/>
          </w:tcPr>
          <w:p>
            <w:r>
              <w:rPr>
                <w:sz w:val="17"/>
              </w:rPr>
              <w:t>02 Пожарная безопасность</w:t>
            </w:r>
          </w:p>
        </w:tc>
        <w:tc>
          <w:tcPr>
            <w:tcW w:type="dxa" w:w="4904"/>
          </w:tcPr>
          <w:p>
            <w:r>
              <w:rPr>
                <w:sz w:val="17"/>
              </w:rPr>
              <w:t>приказы, инструкция, обучение, журналы, памятки, тренировки</w:t>
            </w:r>
          </w:p>
        </w:tc>
      </w:tr>
      <w:tr>
        <w:tc>
          <w:tcPr>
            <w:tcW w:type="dxa" w:w="4904"/>
          </w:tcPr>
          <w:p>
            <w:r>
              <w:rPr>
                <w:sz w:val="17"/>
              </w:rPr>
              <w:t>03 Персональные данные</w:t>
            </w:r>
          </w:p>
        </w:tc>
        <w:tc>
          <w:tcPr>
            <w:tcW w:type="dxa" w:w="4904"/>
          </w:tcPr>
          <w:p>
            <w:r>
              <w:rPr>
                <w:sz w:val="17"/>
              </w:rPr>
              <w:t>политика, приказы, согласия, поручения, инциденты</w:t>
            </w:r>
          </w:p>
        </w:tc>
      </w:tr>
      <w:tr>
        <w:tc>
          <w:tcPr>
            <w:tcW w:type="dxa" w:w="4904"/>
          </w:tcPr>
          <w:p>
            <w:r>
              <w:rPr>
                <w:sz w:val="17"/>
              </w:rPr>
              <w:t>04 Санитария</w:t>
            </w:r>
          </w:p>
        </w:tc>
        <w:tc>
          <w:tcPr>
            <w:tcW w:type="dxa" w:w="4904"/>
          </w:tcPr>
          <w:p>
            <w:r>
              <w:rPr>
                <w:sz w:val="17"/>
              </w:rPr>
              <w:t>производственный контроль, уборка, бельё, дезсредства, вредители</w:t>
            </w:r>
          </w:p>
        </w:tc>
      </w:tr>
      <w:tr>
        <w:tc>
          <w:tcPr>
            <w:tcW w:type="dxa" w:w="4904"/>
          </w:tcPr>
          <w:p>
            <w:r>
              <w:rPr>
                <w:sz w:val="17"/>
              </w:rPr>
              <w:t>05 Охрана труда</w:t>
            </w:r>
          </w:p>
        </w:tc>
        <w:tc>
          <w:tcPr>
            <w:tcW w:type="dxa" w:w="4904"/>
          </w:tcPr>
          <w:p>
            <w:r>
              <w:rPr>
                <w:sz w:val="17"/>
              </w:rPr>
              <w:t>СУОТ, риски, инструктажи, инструкции по профессиям</w:t>
            </w:r>
          </w:p>
        </w:tc>
      </w:tr>
      <w:tr>
        <w:tc>
          <w:tcPr>
            <w:tcW w:type="dxa" w:w="4904"/>
          </w:tcPr>
          <w:p>
            <w:r>
              <w:rPr>
                <w:sz w:val="17"/>
              </w:rPr>
              <w:t>06 Операционная работа</w:t>
            </w:r>
          </w:p>
        </w:tc>
        <w:tc>
          <w:tcPr>
            <w:tcW w:type="dxa" w:w="4904"/>
          </w:tcPr>
          <w:p>
            <w:r>
              <w:rPr>
                <w:sz w:val="17"/>
              </w:rPr>
              <w:t>смена, номер, ключи, инциденты и технические заявки</w:t>
            </w:r>
          </w:p>
        </w:tc>
      </w:tr>
    </w:tbl>
    <w:p>
      <w:pPr>
        <w:pStyle w:val="Caption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52"/>
        <w:gridCol w:w="2452"/>
        <w:gridCol w:w="2452"/>
        <w:gridCol w:w="2452"/>
      </w:tblGrid>
      <w:tr>
        <w:tc>
          <w:tcPr>
            <w:tcW w:type="dxa" w:w="2452"/>
            <w:shd w:fill="C16547"/>
          </w:tcPr>
          <w:p>
            <w:r>
              <w:rPr>
                <w:b/>
                <w:color w:val="FFFFFF"/>
                <w:sz w:val="18"/>
              </w:rPr>
              <w:t>Контроль выполнил</w:t>
            </w:r>
          </w:p>
        </w:tc>
        <w:tc>
          <w:tcPr>
            <w:tcW w:type="dxa" w:w="2452"/>
            <w:shd w:fill="C16547"/>
          </w:tcPr>
          <w:p>
            <w:r>
              <w:rPr>
                <w:b/>
                <w:color w:val="FFFFFF"/>
                <w:sz w:val="18"/>
              </w:rPr>
              <w:t>ФИО / должность</w:t>
            </w:r>
          </w:p>
        </w:tc>
        <w:tc>
          <w:tcPr>
            <w:tcW w:type="dxa" w:w="2452"/>
            <w:shd w:fill="C16547"/>
          </w:tcPr>
          <w:p>
            <w:r>
              <w:rPr>
                <w:b/>
                <w:color w:val="FFFFFF"/>
                <w:sz w:val="18"/>
              </w:rPr>
              <w:t>Подпись</w:t>
            </w:r>
          </w:p>
        </w:tc>
        <w:tc>
          <w:tcPr>
            <w:tcW w:type="dxa" w:w="2452"/>
            <w:shd w:fill="C16547"/>
          </w:tcPr>
          <w:p>
            <w:r>
              <w:rPr>
                <w:b/>
                <w:color w:val="FFFFFF"/>
                <w:sz w:val="18"/>
              </w:rPr>
              <w:t>Дата</w:t>
            </w:r>
          </w:p>
        </w:tc>
      </w:tr>
      <w:tr>
        <w:tc>
          <w:tcPr>
            <w:tcW w:type="dxa" w:w="2452"/>
          </w:tcPr>
          <w:p>
            <w:r>
              <w:t>Ответственное лицо</w:t>
            </w:r>
          </w:p>
        </w:tc>
        <w:tc>
          <w:tcPr>
            <w:tcW w:type="dxa" w:w="2452"/>
          </w:tcPr>
          <w:p>
            <w:r/>
          </w:p>
        </w:tc>
        <w:tc>
          <w:tcPr>
            <w:tcW w:type="dxa" w:w="2452"/>
          </w:tcPr>
          <w:p>
            <w:r/>
          </w:p>
        </w:tc>
        <w:tc>
          <w:tcPr>
            <w:tcW w:type="dxa" w:w="2452"/>
          </w:tcPr>
          <w:p>
            <w:r/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7A68"/>
        <w:sz w:val="16"/>
      </w:rPr>
      <w:t xml:space="preserve">Универсальная форма • версия 30.09.2026 • 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8A7A68"/>
        <w:sz w:val="16"/>
      </w:rPr>
      <w:t>БИБЛИОТЕКА ДЛЯ ОТЕЛЬЕРОВ  •  00-01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PT Sans" w:hAnsi="PT Sans"/>
      <w:color w:val="2B2B2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ontserrat" w:hAnsi="Montserrat"/>
      <w:b/>
      <w:bCs/>
      <w:color w:val="2B2B2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ontserrat" w:hAnsi="Montserrat"/>
      <w:b/>
      <w:bCs/>
      <w:color w:val="C1654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ontserrat" w:hAnsi="Montserrat"/>
      <w:b/>
      <w:color w:val="2B2B28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документов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