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Публичная оферта на услуги размещения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Термины</w:t>
      </w:r>
    </w:p>
    <w:p>
      <w:pPr/>
      <w:r>
        <w:rPr>
          <w:rFonts w:ascii="Times New Roman" w:hAnsi="Times New Roman" w:eastAsia="Times New Roman"/>
          <w:color w:val="000000"/>
        </w:rPr>
        <w:t>Исполнитель — [ДАННЫЕ]. Заказчик — лицо, оформляющее бронирование. Гость — лицо, фактически получающее услугу.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Предмет</w:t>
      </w:r>
    </w:p>
    <w:p>
      <w:pPr/>
      <w:r>
        <w:rPr>
          <w:rFonts w:ascii="Times New Roman" w:hAnsi="Times New Roman" w:eastAsia="Times New Roman"/>
          <w:color w:val="000000"/>
        </w:rPr>
        <w:t>Исполнитель предоставляет место временного проживания и согласованные услуги, Заказчик оплачивает их. Существенные параметры содержатся в подтверждении бронирования.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3. Акцепт</w:t>
      </w:r>
    </w:p>
    <w:p>
      <w:pPr/>
      <w:r>
        <w:rPr>
          <w:rFonts w:ascii="Times New Roman" w:hAnsi="Times New Roman" w:eastAsia="Times New Roman"/>
          <w:color w:val="000000"/>
        </w:rPr>
        <w:t>Договор считается заключённым при оплате, предоплате либо ином прямо указанном действии после предоставления условий тарифа и правил.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4. Цена</w:t>
      </w:r>
    </w:p>
    <w:p>
      <w:pPr/>
      <w:r>
        <w:rPr>
          <w:rFonts w:ascii="Times New Roman" w:hAnsi="Times New Roman" w:eastAsia="Times New Roman"/>
          <w:color w:val="000000"/>
        </w:rPr>
        <w:t>Цена, налоги и дополнительные услуги показываются до оплаты. Туристический налог отражается по применимым правилам.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5. Отмена и изменение</w:t>
      </w:r>
    </w:p>
    <w:p>
      <w:pPr/>
      <w:r>
        <w:rPr>
          <w:rFonts w:ascii="Times New Roman" w:hAnsi="Times New Roman" w:eastAsia="Times New Roman"/>
          <w:color w:val="000000"/>
        </w:rPr>
        <w:t>Условия конкретного тарифа: [УСЛОВИЯ]. Возврат производится тем же способом, если иной способ не согласован и не противоречит закону.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6. Права и обязанности</w:t>
      </w:r>
    </w:p>
    <w:p>
      <w:pPr/>
      <w:r>
        <w:rPr>
          <w:rFonts w:ascii="Times New Roman" w:hAnsi="Times New Roman" w:eastAsia="Times New Roman"/>
          <w:color w:val="000000"/>
        </w:rPr>
        <w:t>Исполнитель оказывает безопасную и соответствующую описанию услугу. Заказчик предоставляет достоверные сведения и доводит правила до гостей.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7. Ответственность</w:t>
      </w:r>
    </w:p>
    <w:p>
      <w:pPr/>
      <w:r>
        <w:rPr>
          <w:rFonts w:ascii="Times New Roman" w:hAnsi="Times New Roman" w:eastAsia="Times New Roman"/>
          <w:color w:val="000000"/>
        </w:rPr>
        <w:t>Ответственность определяется законом и доказанными последствиями. Условия, ущемляющие права потребителя, не применяются.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8. Персональные данные</w:t>
      </w:r>
    </w:p>
    <w:p>
      <w:pPr/>
      <w:r>
        <w:rPr>
          <w:rFonts w:ascii="Times New Roman" w:hAnsi="Times New Roman" w:eastAsia="Times New Roman"/>
          <w:color w:val="000000"/>
        </w:rPr>
        <w:t>Обработка для договора и обязательного учёта выполняется на соответствующих правовых основаниях. Реклама — только по отдельному согласию.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9. Реквизиты</w:t>
      </w:r>
    </w:p>
    <w:p>
      <w:pPr/>
      <w:r>
        <w:rPr>
          <w:rFonts w:ascii="Times New Roman" w:hAnsi="Times New Roman" w:eastAsia="Times New Roman"/>
          <w:color w:val="000000"/>
        </w:rPr>
        <w:t>[ПОЛНОЕ НАИМЕНОВАНИЕ, ИНН/ОГРН, АДРЕС, EMAIL, ТЕЛЕФОН, НОМЕР РЕЕСТРА].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ГК РФ; Закон РФ № 2300-1; постановление Правительства РФ № 1912; Федеральный закон № 152-ФЗ.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