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Times New Roman" w:hAnsi="Times New Roman" w:eastAsia="Times New Roman"/>
          <w:color w:val="000000"/>
        </w:rPr>
        <w:t>График уборки и дезинфекции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1635"/>
        <w:gridCol w:w="1635"/>
        <w:gridCol w:w="1635"/>
        <w:gridCol w:w="1635"/>
        <w:gridCol w:w="1635"/>
        <w:gridCol w:w="1635"/>
      </w:tblGrid>
      <w:tr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Зона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Операция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Средство/инвентарь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Периодичность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Ответственный</w:t>
            </w:r>
          </w:p>
        </w:tc>
        <w:tc>
          <w:tcPr>
            <w:tcW w:type="dxa" w:w="1635"/>
            <w:shd w:fill="FFFFFF" w:val="clear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/>
                <w:color w:val="000000"/>
                <w:sz w:val="21"/>
              </w:rPr>
              <w:t>Контроль</w:t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  <w:tr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  <w:tc>
          <w:tcPr>
            <w:tcW w:type="dxa" w:w="1635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</w:tcPr>
          <w:p>
            <w:r>
              <w:rPr>
                <w:rFonts w:ascii="Times New Roman" w:hAnsi="Times New Roman" w:eastAsia="Times New Roman"/>
                <w:b w:val="0"/>
                <w:color w:val="000000"/>
                <w:sz w:val="21"/>
              </w:rPr>
            </w:r>
          </w:p>
        </w:tc>
      </w:tr>
    </w:tbl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Times New Roman" w:hAnsi="Times New Roman" w:eastAsia="Times New Roman"/>
        <w:color w:val="000000"/>
        <w:sz w:val="18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60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уборки и дезинфекции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