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Реестр профессиональных рисков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Работа/место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Опасность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Кого затрагивает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Вероятность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Тяжесть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Уровень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Меры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Срок/ответственный</w:t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/>
      <w:r>
        <w:rPr>
          <w:rFonts w:ascii="Times New Roman" w:hAnsi="Times New Roman" w:eastAsia="Times New Roman"/>
          <w:color w:val="000000"/>
        </w:rPr>
        <w:t>Примеры для оценки: скольжение, химические средства, ручное перемещение белья, стремянка, электроприборы, агрессивный гость, ночная работа, биологические загрязнения, пожар, работа кухни и котельной.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профессиональных рисков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