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3969"/>
      </w:tblGrid>
      <w:tr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УТВЕРЖДАЮ</w:t>
              <w:br/>
              <w:t>[должность, например: управляющий]</w:t>
              <w:br/>
              <w:t>__________ / [личная подпись] /</w:t>
              <w:br/>
              <w:t>«___» __________ 20__ г.</w:t>
            </w:r>
          </w:p>
        </w:tc>
      </w:tr>
    </w:tbl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Инструкция по охране труда горничной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До работы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Получить задание, проверить тележку, СИЗ и маркировку химии.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Не смешивать средства и соблюдать инструкцию/экспозицию.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Во время работы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Ставить знак мокрого пола, работать от дальней зоны к выходу.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Стремянку проверять до работы; не вставать на мебель и подоконник.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При аварии и после работы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Иглы, стекло и биологические загрязнения убирать по отдельной безопасной процедуре.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Сообщить руководителю обо всех травмах, микротравмах и опасных ситуациях.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Привести рабочее место в безопасное состояние и передать смену.</w:t>
      </w:r>
    </w:p>
    <w:p>
      <w:pPr/>
      <w:r>
        <w:rPr>
          <w:rFonts w:ascii="Times New Roman" w:hAnsi="Times New Roman" w:eastAsia="Times New Roman"/>
          <w:color w:val="000000"/>
        </w:rPr>
        <w:t>С инструкцией ознакомлен(а): горничной __________ /подпись/ «___» ______ 20__ г.</w:t>
      </w:r>
    </w:p>
    <w:p>
      <w:pPr/>
      <w:r>
        <w:rPr>
          <w:rFonts w:ascii="Times New Roman" w:hAnsi="Times New Roman" w:eastAsia="Times New Roman"/>
          <w:color w:val="000000"/>
        </w:rPr>
        <w:t>Лист ознакомления работников: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горничной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