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04"/>
        <w:gridCol w:w="4904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 / [личная подпись] /</w:t>
              <w:br/>
              <w:t>«___» 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Порядок помощи гостям с инвалидностью</w:t>
      </w:r>
    </w:p>
    <w:p>
      <w:pPr/>
      <w:r>
        <w:rPr>
          <w:rFonts w:ascii="Times New Roman" w:hAnsi="Times New Roman" w:eastAsia="Times New Roman"/>
          <w:i/>
          <w:color w:val="000000"/>
        </w:rPr>
        <w:t>Доступная среда и корректное обслуживание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описать доступный маршрут, вход, парковку, санузел, номер и реальные ограничения;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назначить работников, оказывающих помощь по просьбе гостя;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не перемещать кресло, костыли или собаку-проводника без разрешения;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предоставлять информацию в доступной форме;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иметь план помощи при эвакуации;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фиксировать и устранять барьеры без раскрытия медицинских данных.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Зона/услуга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Доступность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Помощь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